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24"/>
      </w:tblGrid>
      <w:tr w:rsidR="00485449" w:rsidRPr="00D53989">
        <w:trPr>
          <w:tblCellSpacing w:w="37" w:type="dxa"/>
        </w:trPr>
        <w:tc>
          <w:tcPr>
            <w:tcW w:w="0" w:type="auto"/>
            <w:vAlign w:val="center"/>
            <w:hideMark/>
          </w:tcPr>
          <w:p w:rsidR="00485449" w:rsidRPr="00D53989" w:rsidRDefault="00485449" w:rsidP="0048544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b/>
                <w:bCs/>
                <w:sz w:val="28"/>
                <w:u w:val="single"/>
                <w:cs/>
              </w:rPr>
              <w:t>อำนาจหน้าที่</w:t>
            </w:r>
          </w:p>
        </w:tc>
      </w:tr>
      <w:tr w:rsidR="00485449" w:rsidRPr="00D53989">
        <w:trPr>
          <w:tblCellSpacing w:w="37" w:type="dxa"/>
        </w:trPr>
        <w:tc>
          <w:tcPr>
            <w:tcW w:w="0" w:type="auto"/>
            <w:vAlign w:val="center"/>
            <w:hideMark/>
          </w:tcPr>
          <w:p w:rsidR="00485449" w:rsidRPr="00D53989" w:rsidRDefault="00485449" w:rsidP="00485449">
            <w:pPr>
              <w:spacing w:after="0" w:line="240" w:lineRule="atLeast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ตามพระราชบัญญัติเทศบาล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 xml:space="preserve">พ.ศ.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2496  (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 xml:space="preserve">ส่วนที่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3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หน้าที่ของเทศบาล)</w:t>
            </w:r>
          </w:p>
          <w:p w:rsidR="00485449" w:rsidRPr="00D53989" w:rsidRDefault="00485449" w:rsidP="00485449">
            <w:pPr>
              <w:spacing w:after="0" w:line="240" w:lineRule="atLeast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มาตรา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 50 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vertAlign w:val="superscript"/>
              </w:rPr>
              <w:t>58   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ภายใต้บังคับแห่งกฎหมายเทศบาลตำบลมีหน้าที่ต้องทำในเขตเทศบาลดังต่อไปนี้</w:t>
            </w:r>
          </w:p>
          <w:p w:rsidR="00485449" w:rsidRPr="00D53989" w:rsidRDefault="00485449" w:rsidP="00485449">
            <w:pPr>
              <w:spacing w:after="0" w:line="240" w:lineRule="atLeast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(1) 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รักษาความสงบเรียบร้อยของประชาชน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(2) 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ให้มีและบำรุงทางบกและทางน้ำ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(3) 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รักษาความสะอาดของถนน หรือริมทางเดินและที่สาธารณะ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รวมทั้งการกำจัดมูลฝอยและสิ่งปฏิกูล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(4) 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ป้องกันและระงับโรคติดต่อ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(5) 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ให้มีเครื่องใช้ในการดับเพลิง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(6) 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ให้ราษฎรได้รับการศึกษาอบรม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(7)    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vertAlign w:val="superscript"/>
              </w:rPr>
              <w:t>59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ส่งเสริมการพัฒนาสตรี เด็ก เยาวชน ผู้สูงอายุ และผู้พิการ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(8)    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vertAlign w:val="superscript"/>
              </w:rPr>
              <w:t>60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บำรุงศิลปะ จารีตประเพณี ภูมิปัญญาท้องถิ่น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และวัฒนธรรมอันดีของท้องถิ่น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(9)    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vertAlign w:val="superscript"/>
              </w:rPr>
              <w:t>61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หน้าที่อื่น ตามที่กฎหมายบัญญัติให้เป็นหน้าที่ของเทศบาล</w:t>
            </w:r>
          </w:p>
          <w:p w:rsidR="00485449" w:rsidRPr="00D53989" w:rsidRDefault="00485449" w:rsidP="00485449">
            <w:pPr>
              <w:spacing w:after="75" w:line="240" w:lineRule="atLeast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        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การปฏิบัติงานตามอำนาจหน้าที่ของเทศบาล ต้องเป็นไปเพื่อประโยชน์สุขของประชาชน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โดยใช้วิธีการบริหารกิจการบ้านเมืองที่ดี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และให้คำนึงถึงการมีส่วนร่วมของประชาชนในการจัดทำแผนพัฒนาเทศบาล การจัดทำงบประมาณ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การจัดซื้อจัดจ้าง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 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การตรวจสอบ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การประเมินผลการปฏิบัติงาน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และการเปิดเผยข้อมูลข่าวสาร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ทั้งนี้ ให้เป็นไปตามกฎหมาย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ระเบียบข้อบังคับว่าด้วยการนั้น และหลักเกณฑ์ วิธีการที่กระทรวงมหาดไทยกำหนดมาตรา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 51 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vertAlign w:val="superscript"/>
              </w:rPr>
              <w:t>63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ภายใต้บังคับแห่งกฎหมาย เทศบาลตำบลจัดทำกิจการใดๆ ในเขตเทศบาล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ดังต่อไปนี้</w:t>
            </w:r>
          </w:p>
          <w:p w:rsidR="00485449" w:rsidRPr="00D53989" w:rsidRDefault="00485449" w:rsidP="00485449">
            <w:pPr>
              <w:spacing w:after="0" w:line="240" w:lineRule="atLeast"/>
              <w:ind w:left="750" w:hanging="390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(1   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ให้มีน้ำสะอาดหรือการประปา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ind w:left="750" w:hanging="390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(2)  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ให้มีโรงฆ่าสัตว์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ind w:left="750" w:hanging="390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(3)  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ให้มีตลาด ท่าเทียบเรือและที่ข้าม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ind w:left="750" w:hanging="390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(4)  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ให้มีสุสาน</w:t>
            </w:r>
            <w:proofErr w:type="spellStart"/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และฌา</w:t>
            </w:r>
            <w:proofErr w:type="spellEnd"/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ปนสถาน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ind w:left="750" w:hanging="390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(5)  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บำรุงและส่งเสริมการทำมาหากินของราษฎร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ind w:left="750" w:hanging="390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(6)  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ให้มีบำรุงสถานที่ทำการพิทักษ์รักษาคนเจ็บไข้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ind w:left="750" w:hanging="390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(7)  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ให้มีและบำรุงการไฟฟ้าหรือแสงสว่างโดยวิธีอื่น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ind w:left="750" w:hanging="390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(8)  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ให้มีและบำรุงทางระบายน้ำ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ind w:left="750" w:hanging="390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(9)  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เทศพาณิชย์</w:t>
            </w:r>
          </w:p>
          <w:p w:rsidR="00485449" w:rsidRPr="00D53989" w:rsidRDefault="00485449" w:rsidP="00485449">
            <w:pPr>
              <w:spacing w:after="75" w:line="240" w:lineRule="atLeast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  <w:r w:rsidRPr="00D53989">
              <w:rPr>
                <w:rFonts w:ascii="TH Sarabun New" w:eastAsia="Times New Roman" w:hAnsi="TH Sarabun New" w:cs="TH Sarabun New"/>
                <w:b/>
                <w:bCs/>
                <w:color w:val="333333"/>
                <w:sz w:val="28"/>
                <w:cs/>
              </w:rPr>
              <w:t>ประกาศกำหนด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(1)     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การจัดการ การบำรุงรักษา และการใช้ประโยชน์จากป่าไม้ ที่ดิน</w:t>
            </w:r>
          </w:p>
          <w:p w:rsidR="00485449" w:rsidRPr="00D53989" w:rsidRDefault="00485449" w:rsidP="00485449">
            <w:pPr>
              <w:spacing w:after="0" w:line="240" w:lineRule="atLeast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ทรัพยากรธรรมชาติและสิ่งแวดล้อม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(3)     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การขนส่งและการวิศวกรรมจราจร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(4)     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การดูแลรักษาที่สาธารณะ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(5)     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การควบคุมอาคาร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(6)     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การป้องกันและบรรเทาสาธารณภัย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(7)     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การรักษาความงบเรียบร้อยการส่งเสริมและสนับสนุนการป้องกันและรักษาความ</w:t>
            </w:r>
          </w:p>
          <w:p w:rsidR="00485449" w:rsidRPr="00D53989" w:rsidRDefault="00485449" w:rsidP="00485449">
            <w:pPr>
              <w:spacing w:after="0" w:line="240" w:lineRule="atLeast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lastRenderedPageBreak/>
              <w:t>ปลอดภัยในชีวิตและทรัพย์สิน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(8)     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กิจกรรมอื่นใดที่เป็นผลประโยชน์ของประชาชนในท้องถิ่นตามที่คณะกรรมการ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ind w:left="942" w:right="-649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(1) 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การสังคมสงเคราะห์ และการพัฒนาคุณภาพชีวิตเด็ก สตรี คนชรา และผู้ด้อยโอกาส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ind w:left="942" w:right="-469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(2) 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การบำรุงรักษาศิลปะจารีตประเพณี ภูมิปัญญาท้องถิ่น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  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และวัฒนธรรมอันดีของท้องถิ่น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(3)     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การปรับปรุงแหล่งชุมชนแออัดและการจัดการเกี่ยวกับที่อยู่อาศัย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(4)     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การจัดให้มีและบำรุงรักษาสถานที่พักผ่อนหย่อนใจ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(5)     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การส่งเสริมกีฬา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(6)     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การส่งเสริมประชาธิปไตย ความเสมอภาค และสิทธิเสรีภาพของประชาชน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(7)     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ส่งเสริมการมีส่วนร่วมของราษฎรในการพัฒนาท้องถิ่น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(8)     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การรักษาความสะอาดและความเป็นระเบียบเรียบร้อยของบ้านเมือง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(9)     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การกำจัดมูลฝอย สิ่งปฏิกูล และน้ำเสีย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(10)   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การสาธารณสุข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การอานามัยครอบครัว และการรักษาพยาบาล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(11) 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การจัดให้มีและควบคุมสุสาน</w:t>
            </w:r>
            <w:proofErr w:type="spellStart"/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และฌา</w:t>
            </w:r>
            <w:proofErr w:type="spellEnd"/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ปนสถาน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(12)   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การควบคุมการเลี้ยงสัตว์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(13)   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การจัดให้มีและควบคุมการฆ่าสัตว์</w:t>
            </w:r>
          </w:p>
          <w:p w:rsidR="00485449" w:rsidRPr="00D53989" w:rsidRDefault="00485449" w:rsidP="00485449">
            <w:pPr>
              <w:spacing w:after="0" w:line="240" w:lineRule="atLeast"/>
              <w:ind w:left="540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(14)    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การรักษาความปลอดภัย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ความเป็นระเบียบเรียบร้อย และการอนามัย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                </w:t>
            </w:r>
          </w:p>
          <w:p w:rsidR="00485449" w:rsidRPr="00D53989" w:rsidRDefault="00485449" w:rsidP="00485449">
            <w:pPr>
              <w:spacing w:after="0" w:line="240" w:lineRule="atLeast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โรงมหรสพและสาธารณสถานอื่นๆ</w:t>
            </w:r>
          </w:p>
          <w:p w:rsidR="00485449" w:rsidRPr="00D53989" w:rsidRDefault="00485449" w:rsidP="00485449">
            <w:pPr>
              <w:spacing w:after="0" w:line="240" w:lineRule="atLeast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        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ตามพระราชบัญญัติกำหนดแผนและขั้นตอนการกระจายอำนาจให้แก่องค์กรปกครองส่วนท้องถิ่น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 xml:space="preserve">พ.ศ.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2542 (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 xml:space="preserve">หมวด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2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การกำหนดอำนาจและหน้าที่ในการจัดระบบการบริการสาธารณะ) มาตรา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  16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ให้เทศบาล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เมืองพัทยา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และองค์การบริหารส่วนตำบลมีอำนาจและหน้าที่ในการจัดระบบการบริการสาธารณะเพื่อประโยชน์ของประชาชนในท้องถิ่นของตนเองดังนี้</w:t>
            </w:r>
            <w:bookmarkStart w:id="0" w:name="_GoBack"/>
            <w:bookmarkEnd w:id="0"/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(1) 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การจัดทำแผนพัฒนาท้องถิ่นของตนเอง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(2) 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การจัดให้มีและบำรุงรักษาทางบก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ทางน้ำ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และทางระบายน้ำ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(3) 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การจัดให้มีและควบคุมตลาด ท่าเทียบเรือ ท่าข้าม และที่จอดรถ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              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(4) 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การสาธารณูปโภคและการก่อสร้างอื่นๆ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(5) 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การสาธารณูปการ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(6) 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การส่งเสริม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การฝึก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และประกอบอาชีพ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(7) 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การพาณิชย์ และการส่งเสริมการลงทุน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(8) 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การส่งเสริมการท่องเที่ยว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> </w:t>
            </w:r>
          </w:p>
          <w:p w:rsidR="00485449" w:rsidRPr="00D53989" w:rsidRDefault="00485449" w:rsidP="00485449">
            <w:pPr>
              <w:spacing w:after="0" w:line="240" w:lineRule="atLeast"/>
              <w:ind w:left="942" w:hanging="375"/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</w:rPr>
              <w:t xml:space="preserve">(9)   </w:t>
            </w:r>
            <w:r w:rsidRPr="00D53989">
              <w:rPr>
                <w:rFonts w:ascii="TH Sarabun New" w:eastAsia="Times New Roman" w:hAnsi="TH Sarabun New" w:cs="TH Sarabun New"/>
                <w:color w:val="333333"/>
                <w:sz w:val="28"/>
                <w:cs/>
              </w:rPr>
              <w:t>การจัดการศึกษา</w:t>
            </w:r>
          </w:p>
        </w:tc>
      </w:tr>
    </w:tbl>
    <w:p w:rsidR="00D54270" w:rsidRPr="00D53989" w:rsidRDefault="00D53989">
      <w:pPr>
        <w:rPr>
          <w:rFonts w:ascii="TH Sarabun New" w:hAnsi="TH Sarabun New" w:cs="TH Sarabun New"/>
        </w:rPr>
      </w:pPr>
    </w:p>
    <w:sectPr w:rsidR="00D54270" w:rsidRPr="00D53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49"/>
    <w:rsid w:val="00485449"/>
    <w:rsid w:val="00A41E4E"/>
    <w:rsid w:val="00C11833"/>
    <w:rsid w:val="00C50883"/>
    <w:rsid w:val="00D5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5449"/>
    <w:rPr>
      <w:b/>
      <w:bCs/>
    </w:rPr>
  </w:style>
  <w:style w:type="paragraph" w:styleId="a4">
    <w:name w:val="Normal (Web)"/>
    <w:basedOn w:val="a"/>
    <w:uiPriority w:val="99"/>
    <w:unhideWhenUsed/>
    <w:rsid w:val="0048544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5449"/>
    <w:rPr>
      <w:b/>
      <w:bCs/>
    </w:rPr>
  </w:style>
  <w:style w:type="paragraph" w:styleId="a4">
    <w:name w:val="Normal (Web)"/>
    <w:basedOn w:val="a"/>
    <w:uiPriority w:val="99"/>
    <w:unhideWhenUsed/>
    <w:rsid w:val="0048544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sts-job</cp:lastModifiedBy>
  <cp:revision>2</cp:revision>
  <dcterms:created xsi:type="dcterms:W3CDTF">2014-12-12T07:56:00Z</dcterms:created>
  <dcterms:modified xsi:type="dcterms:W3CDTF">2014-12-15T02:38:00Z</dcterms:modified>
</cp:coreProperties>
</file>